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7BA" w:rsidRDefault="007577BA" w:rsidP="00757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7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составить и подать апелляционную жалобу в рамках гражданского процесса</w:t>
      </w:r>
    </w:p>
    <w:p w:rsidR="007577BA" w:rsidRPr="007577BA" w:rsidRDefault="007577BA" w:rsidP="00757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77BA" w:rsidRPr="007577BA" w:rsidRDefault="007577BA" w:rsidP="007577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Апелляционная жалоба подается на решения судов первой инстанции, не вступившие в законную силу, в течение одного месяца со дня принятия решения суда в окончательной форме. </w:t>
      </w:r>
    </w:p>
    <w:p w:rsidR="007577BA" w:rsidRPr="007577BA" w:rsidRDefault="007577BA" w:rsidP="007577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Правом на обжалование обладают стороны по делу (ответчик, истец), другие лица, участвующие в деле (третьи лица). </w:t>
      </w:r>
    </w:p>
    <w:p w:rsidR="007577BA" w:rsidRPr="007577BA" w:rsidRDefault="007577BA" w:rsidP="007577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7B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суд первой инстанции разрешил вопрос о правах и обязанностях лиц, не привлеченных к участию в деле, они также вправе обжаловать принятое решение, даже если не указаны в мотивировочной или резолютивной части судебного постановления.</w:t>
      </w:r>
    </w:p>
    <w:p w:rsidR="007577BA" w:rsidRPr="007577BA" w:rsidRDefault="007577BA" w:rsidP="007577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7B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правом обжалования решения суда обладают правопреемники лиц, участвующих в деле, и лиц, не привлеченных к участию в процессе, но вопрос о правах и об обязанностях, которых разрешен обжалуемым судебным постановлением.</w:t>
      </w:r>
    </w:p>
    <w:p w:rsidR="007577BA" w:rsidRPr="007577BA" w:rsidRDefault="007577BA" w:rsidP="007577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Заочное решение обжалуется в апелляционном порядке при соблюдении некоторых особенностей. </w:t>
      </w:r>
    </w:p>
    <w:p w:rsidR="007577BA" w:rsidRPr="007577BA" w:rsidRDefault="007577BA" w:rsidP="007577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7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частности, ответчик может обжаловать решение, если суд отказал в отмене по его заявлению. Требования к форме и содержанию апелляционной жалобы содержатся в ст. 322 Гражданского процессуального кодекса РФ.</w:t>
      </w:r>
    </w:p>
    <w:p w:rsidR="007577BA" w:rsidRPr="007577BA" w:rsidRDefault="007577BA" w:rsidP="007577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7BA">
        <w:rPr>
          <w:rFonts w:ascii="Times New Roman" w:eastAsia="Times New Roman" w:hAnsi="Times New Roman" w:cs="Times New Roman"/>
          <w:sz w:val="28"/>
          <w:szCs w:val="28"/>
          <w:lang w:eastAsia="ru-RU"/>
        </w:rPr>
        <w:t>Апелляционная жалоба может быть подана как на решение суда в целом, так и на его часть, в том числе мотивировочную, на дополнительное решение, а также решение по вопросам распределения судебных расходов между сторонами, порядка, срока его исполнения, и по другим разрешенным судом вопросам.</w:t>
      </w:r>
    </w:p>
    <w:p w:rsidR="007577BA" w:rsidRDefault="007577BA" w:rsidP="007577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7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Подать апелляционную жалобу можно на бумажном носителе либо в электронном виде, в том числе в форме электронного документа (при наличии в суде технической возможности).</w:t>
      </w:r>
    </w:p>
    <w:p w:rsidR="007577BA" w:rsidRDefault="007577BA" w:rsidP="00757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7BA" w:rsidRPr="007577BA" w:rsidRDefault="007577BA" w:rsidP="00757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И.М. Хуснуллин</w:t>
      </w:r>
    </w:p>
    <w:p w:rsidR="007577BA" w:rsidRPr="007577BA" w:rsidRDefault="007577BA" w:rsidP="00757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7B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16B2" w:rsidRPr="007577BA" w:rsidRDefault="003F16B2" w:rsidP="007577BA">
      <w:pPr>
        <w:spacing w:after="0" w:line="240" w:lineRule="auto"/>
        <w:rPr>
          <w:sz w:val="28"/>
          <w:szCs w:val="28"/>
        </w:rPr>
      </w:pPr>
    </w:p>
    <w:sectPr w:rsidR="003F16B2" w:rsidRPr="007577BA" w:rsidSect="00C47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577BA"/>
    <w:rsid w:val="003F16B2"/>
    <w:rsid w:val="007577BA"/>
    <w:rsid w:val="00A72DED"/>
    <w:rsid w:val="00C47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1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53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62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25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22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54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13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2022-12-29T05:02:00Z</dcterms:created>
  <dcterms:modified xsi:type="dcterms:W3CDTF">2022-12-29T05:02:00Z</dcterms:modified>
</cp:coreProperties>
</file>