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F72DD2" w:rsidRDefault="009042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b/>
          <w:sz w:val="28"/>
        </w:rPr>
        <w:t>Балтачевского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РБ</w:t>
      </w:r>
      <w:r>
        <w:rPr>
          <w:rFonts w:ascii="Times New Roman" w:hAnsi="Times New Roman"/>
          <w:b/>
          <w:sz w:val="28"/>
        </w:rPr>
        <w:t xml:space="preserve"> разъясняет:</w:t>
      </w:r>
    </w:p>
    <w:p w14:paraId="02000000" w14:textId="77777777" w:rsidR="00F72DD2" w:rsidRDefault="009042A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 1 сентября 2026 года уточняются правила привлечения к административной ответственности лица, совершившего административное правонарушение за пределами РФ</w:t>
      </w:r>
    </w:p>
    <w:p w14:paraId="03000000" w14:textId="77777777" w:rsidR="00F72DD2" w:rsidRDefault="00F72DD2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4000000" w14:textId="77777777" w:rsidR="00F72DD2" w:rsidRDefault="009042A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частности, арест имущества лица, в отношении </w:t>
      </w:r>
      <w:r>
        <w:rPr>
          <w:rFonts w:ascii="Times New Roman" w:hAnsi="Times New Roman"/>
          <w:sz w:val="28"/>
        </w:rPr>
        <w:t>которого ведется производство по делу об административном правонарушении, будет применяться за совершение за пределами РФ следующих правонарушений:</w:t>
      </w:r>
    </w:p>
    <w:p w14:paraId="05000000" w14:textId="77777777" w:rsidR="00F72DD2" w:rsidRDefault="009042A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порядка деятельности иностранного агента;</w:t>
      </w:r>
    </w:p>
    <w:p w14:paraId="06000000" w14:textId="77777777" w:rsidR="00F72DD2" w:rsidRDefault="009042A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публичные призывы к осуществлению действий, направленных</w:t>
      </w:r>
      <w:r>
        <w:rPr>
          <w:rFonts w:ascii="Times New Roman" w:hAnsi="Times New Roman"/>
          <w:sz w:val="28"/>
        </w:rPr>
        <w:t xml:space="preserve"> на нарушение территориальной целостности РФ;</w:t>
      </w:r>
    </w:p>
    <w:p w14:paraId="07000000" w14:textId="77777777" w:rsidR="00F72DD2" w:rsidRDefault="009042A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производство и распространение экстремистских материалов;</w:t>
      </w:r>
    </w:p>
    <w:p w14:paraId="08000000" w14:textId="77777777" w:rsidR="00F72DD2" w:rsidRDefault="009042A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деятельности иностранной или международной организации, в отношении которой принято решение о признании нежелательной на территории РФ ее деят</w:t>
      </w:r>
      <w:r>
        <w:rPr>
          <w:rFonts w:ascii="Times New Roman" w:hAnsi="Times New Roman"/>
          <w:sz w:val="28"/>
        </w:rPr>
        <w:t>ельности.</w:t>
      </w:r>
    </w:p>
    <w:p w14:paraId="09000000" w14:textId="77777777" w:rsidR="00F72DD2" w:rsidRDefault="009042A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Иностранный гражданин, лицо без гражданства, иностранное юридическое лицо, совершившие за пределами РФ такое административное правонарушение, направленное против интересов РФ, либо административное правонарушение, выразившееся в неуплате админист</w:t>
      </w:r>
      <w:r>
        <w:rPr>
          <w:rFonts w:ascii="Times New Roman" w:hAnsi="Times New Roman"/>
          <w:sz w:val="28"/>
        </w:rPr>
        <w:t>ративного штрафа, назначенного за совершение такого административного правонарушения, в срок, предусмотренный КоАП РФ, подлежит административной ответственности на общих основаниях.</w:t>
      </w:r>
    </w:p>
    <w:sectPr w:rsidR="00F72DD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D2"/>
    <w:rsid w:val="009042A1"/>
    <w:rsid w:val="00F7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089BC-C14A-4638-BFE7-B41060EB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feeds-pagenavigationicon">
    <w:name w:val="feeds-page__navigation_icon"/>
    <w:basedOn w:val="13"/>
    <w:link w:val="feeds-pagenavigationicon0"/>
  </w:style>
  <w:style w:type="character" w:customStyle="1" w:styleId="feeds-pagenavigationicon0">
    <w:name w:val="feeds-page__navigation_icon"/>
    <w:basedOn w:val="a0"/>
    <w:link w:val="feeds-pagenavigationicon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eeds-pagenavigationtooltip">
    <w:name w:val="feeds-page__navigation_tooltip"/>
    <w:basedOn w:val="13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2026-06-17T09:34:00Z</dcterms:created>
  <dcterms:modified xsi:type="dcterms:W3CDTF">2026-06-17T09:34:00Z</dcterms:modified>
</cp:coreProperties>
</file>