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Что делать работодателю если работника признали банкротом</w:t>
      </w:r>
    </w:p>
    <w:p w:rsidR="00D84C28" w:rsidRDefault="00D84C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Банкротом может стать физическое лицо. Особенности и условия банкротства граждан регулируются Федеральным законом от 26.10.2002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127-ФЗ «О </w:t>
      </w:r>
      <w:r>
        <w:rPr>
          <w:rFonts w:ascii="Times New Roman" w:hAnsi="Times New Roman"/>
          <w:sz w:val="28"/>
        </w:rPr>
        <w:t>несостоятельности (банкротстве)».</w:t>
      </w:r>
    </w:p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В случае если работника признали банкротом, все права на имущество из конкурсной массы от его имени реализует финансовый управляющий, включая и право на распоряжение денежными средствами. При этом сам работник по общему пр</w:t>
      </w:r>
      <w:r>
        <w:rPr>
          <w:rFonts w:ascii="Times New Roman" w:hAnsi="Times New Roman"/>
          <w:sz w:val="28"/>
        </w:rPr>
        <w:t>авилу не имеет права пользоваться даже собственными банковскими картами. Уведомляет работодателя о введении реструктуризации долгов или о признании банкротом финансовый управляющий работника. Сделать это он должен в течение 5 рабочих дней. В свою очередь р</w:t>
      </w:r>
      <w:r>
        <w:rPr>
          <w:rFonts w:ascii="Times New Roman" w:hAnsi="Times New Roman"/>
          <w:sz w:val="28"/>
        </w:rPr>
        <w:t>аботодатель обязан отвечать на обращения финансового управляющего о работнике в течение 7 дней.</w:t>
      </w:r>
    </w:p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Заработную плату при банкротстве физического лица работодатель обязан перечислять не сотруднику, а его финансовому управляющему. Для этого на имя должника финан</w:t>
      </w:r>
      <w:r>
        <w:rPr>
          <w:rFonts w:ascii="Times New Roman" w:hAnsi="Times New Roman"/>
          <w:sz w:val="28"/>
        </w:rPr>
        <w:t>совый управляющий открывает специальный банковский счет. Также через финансового управляющего работодатель выполняет и другие обязательства по передаче имущества работнику-банкроту. Не вся заработная плата входит в конкурсную массу. К ней не относятся имущ</w:t>
      </w:r>
      <w:r>
        <w:rPr>
          <w:rFonts w:ascii="Times New Roman" w:hAnsi="Times New Roman"/>
          <w:sz w:val="28"/>
        </w:rPr>
        <w:t>ество, на которое нельзя обратить взыскание по закону, и денежные средстве не ниже величины прожиточного минимума (должника и его иждивенцев).</w:t>
      </w:r>
    </w:p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Самовольно выплачивать зарплату работнику, минуя финансового управляющего, в том числе в наличной форме, работода</w:t>
      </w:r>
      <w:r>
        <w:rPr>
          <w:rFonts w:ascii="Times New Roman" w:hAnsi="Times New Roman"/>
          <w:sz w:val="28"/>
        </w:rPr>
        <w:t xml:space="preserve">телю запрещено. Следовательно, работодатель перечисляет заработную плату финансовом) управляющему, после того как суд признает сотрудника банкротом. Финансовому управляющему переводят полную сумму до тех пор, пока от него не придет уведомление с указанием </w:t>
      </w:r>
      <w:r>
        <w:rPr>
          <w:rFonts w:ascii="Times New Roman" w:hAnsi="Times New Roman"/>
          <w:sz w:val="28"/>
        </w:rPr>
        <w:t>части зарплаты, которую можно выплатить работнику лично.</w:t>
      </w:r>
    </w:p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Сотрудника не увольняют, если он стал банкротом. Однако есть и исключение. К примеру, когда речь идет о руководителе организации. По общему правилу он в течение трех лет не может занимать данную долж</w:t>
      </w:r>
      <w:r>
        <w:rPr>
          <w:rFonts w:ascii="Times New Roman" w:hAnsi="Times New Roman"/>
          <w:sz w:val="28"/>
        </w:rPr>
        <w:t>ность, после того как завершится процедура реализации имущества или прекратится производство по делу о банкротстве в ходе этой процедуры (п. 3 ст. 213.30 Закона № 127-ФЗ).</w:t>
      </w:r>
    </w:p>
    <w:p w:rsidR="00D84C28" w:rsidRDefault="00A42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практике руководителя в таком случае увольняют по п. 13 ч. 1 ст. 83 ТК PФ либо по</w:t>
      </w:r>
      <w:r>
        <w:rPr>
          <w:rFonts w:ascii="Times New Roman" w:hAnsi="Times New Roman"/>
          <w:sz w:val="28"/>
        </w:rPr>
        <w:t xml:space="preserve"> п. 2 ч.1 ст. 278 ТК РФ.</w:t>
      </w:r>
    </w:p>
    <w:sectPr w:rsidR="00D84C28" w:rsidSect="00D84C2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28"/>
    <w:rsid w:val="00A42E66"/>
    <w:rsid w:val="00D8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4C28"/>
  </w:style>
  <w:style w:type="paragraph" w:styleId="10">
    <w:name w:val="heading 1"/>
    <w:next w:val="a"/>
    <w:link w:val="11"/>
    <w:uiPriority w:val="9"/>
    <w:qFormat/>
    <w:rsid w:val="00D84C2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4C2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84C2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84C2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4C2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4C28"/>
  </w:style>
  <w:style w:type="paragraph" w:styleId="21">
    <w:name w:val="toc 2"/>
    <w:next w:val="a"/>
    <w:link w:val="22"/>
    <w:uiPriority w:val="39"/>
    <w:rsid w:val="00D84C2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4C2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4C2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4C2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4C2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4C2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4C2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4C28"/>
    <w:rPr>
      <w:rFonts w:ascii="XO Thames" w:hAnsi="XO Thames"/>
      <w:sz w:val="28"/>
    </w:rPr>
  </w:style>
  <w:style w:type="paragraph" w:customStyle="1" w:styleId="Endnote">
    <w:name w:val="Endnote"/>
    <w:link w:val="Endnote0"/>
    <w:rsid w:val="00D84C2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84C2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84C2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84C2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4C2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4C2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4C2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84C28"/>
    <w:rPr>
      <w:color w:val="0000FF"/>
      <w:u w:val="single"/>
    </w:rPr>
  </w:style>
  <w:style w:type="character" w:styleId="a3">
    <w:name w:val="Hyperlink"/>
    <w:link w:val="12"/>
    <w:rsid w:val="00D84C28"/>
    <w:rPr>
      <w:color w:val="0000FF"/>
      <w:u w:val="single"/>
    </w:rPr>
  </w:style>
  <w:style w:type="paragraph" w:customStyle="1" w:styleId="Footnote">
    <w:name w:val="Footnote"/>
    <w:link w:val="Footnote0"/>
    <w:rsid w:val="00D84C2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4C2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84C2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84C2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4C2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84C2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84C2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4C2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84C2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4C2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84C2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4C28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  <w:rsid w:val="00D84C28"/>
  </w:style>
  <w:style w:type="paragraph" w:styleId="a4">
    <w:name w:val="Subtitle"/>
    <w:next w:val="a"/>
    <w:link w:val="a5"/>
    <w:uiPriority w:val="11"/>
    <w:qFormat/>
    <w:rsid w:val="00D84C2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84C2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84C2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84C2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4C2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4C2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2026-04-15T12:19:00Z</dcterms:created>
  <dcterms:modified xsi:type="dcterms:W3CDTF">2026-04-15T12:19:00Z</dcterms:modified>
</cp:coreProperties>
</file>