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6"/>
        <w:gridCol w:w="1718"/>
        <w:gridCol w:w="3825"/>
      </w:tblGrid>
      <w:tr w:rsidR="00F84A7A">
        <w:trPr>
          <w:jc w:val="center"/>
        </w:trPr>
        <w:tc>
          <w:tcPr>
            <w:tcW w:w="3836" w:type="dxa"/>
          </w:tcPr>
          <w:p w:rsidR="00F84A7A" w:rsidRPr="00502D68" w:rsidRDefault="00F84A7A" w:rsidP="00001D02">
            <w:pPr>
              <w:jc w:val="center"/>
              <w:rPr>
                <w:rFonts w:ascii="a_Helver Bashkir" w:hAnsi="a_Helver Bashkir" w:cs="a_Helver Bashkir"/>
                <w:b/>
                <w:bCs/>
                <w:sz w:val="20"/>
                <w:szCs w:val="20"/>
                <w:lang w:val="be-BY"/>
              </w:rPr>
            </w:pPr>
            <w:r w:rsidRPr="00502D68">
              <w:rPr>
                <w:rFonts w:ascii="a_Helver Bashkir" w:hAnsi="a_Helver Bashkir" w:cs="a_Helver Bashkir"/>
                <w:b/>
                <w:bCs/>
                <w:sz w:val="20"/>
                <w:szCs w:val="20"/>
              </w:rPr>
              <w:t>Баш</w:t>
            </w:r>
            <w:r w:rsidRPr="00502D68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val="be-BY"/>
              </w:rPr>
              <w:t>ҡ</w:t>
            </w:r>
            <w:r w:rsidRPr="00502D68">
              <w:rPr>
                <w:rFonts w:ascii="a_Helver Bashkir" w:hAnsi="a_Helver Bashkir" w:cs="a_Helver Bashkir"/>
                <w:b/>
                <w:bCs/>
                <w:sz w:val="20"/>
                <w:szCs w:val="20"/>
              </w:rPr>
              <w:t xml:space="preserve">ортостан </w:t>
            </w:r>
            <w:r w:rsidRPr="00502D68">
              <w:rPr>
                <w:rFonts w:ascii="a_Helver Bashkir" w:hAnsi="a_Helver Bashkir" w:cs="a_Helver Bashkir"/>
                <w:b/>
                <w:bCs/>
                <w:sz w:val="20"/>
                <w:szCs w:val="20"/>
                <w:lang w:val="be-BY"/>
              </w:rPr>
              <w:t xml:space="preserve"> Республикаһының</w:t>
            </w:r>
          </w:p>
          <w:p w:rsidR="00F84A7A" w:rsidRPr="00502D68" w:rsidRDefault="00F84A7A" w:rsidP="00001D02">
            <w:pPr>
              <w:pStyle w:val="Heading2"/>
              <w:rPr>
                <w:rFonts w:ascii="a_Helver Bashkir" w:hAnsi="a_Helver Bashkir" w:cs="a_Helver Bashkir"/>
              </w:rPr>
            </w:pPr>
            <w:r w:rsidRPr="00502D68">
              <w:rPr>
                <w:rFonts w:ascii="a_Helver Bashkir" w:hAnsi="a_Helver Bashkir" w:cs="a_Helver Bashkir"/>
              </w:rPr>
              <w:t xml:space="preserve">Балтас районы </w:t>
            </w:r>
          </w:p>
          <w:p w:rsidR="00F84A7A" w:rsidRPr="00502D68" w:rsidRDefault="00F84A7A" w:rsidP="00001D02">
            <w:pPr>
              <w:pStyle w:val="Heading1"/>
              <w:rPr>
                <w:rFonts w:ascii="a_Helver Bashkir" w:hAnsi="a_Helver Bashkir" w:cs="a_Helver Bashkir"/>
                <w:sz w:val="20"/>
                <w:szCs w:val="20"/>
              </w:rPr>
            </w:pPr>
            <w:r w:rsidRPr="00502D68">
              <w:rPr>
                <w:rFonts w:ascii="a_Helver Bashkir" w:hAnsi="a_Helver Bashkir" w:cs="a_Helver Bashkir"/>
                <w:sz w:val="20"/>
                <w:szCs w:val="20"/>
              </w:rPr>
              <w:t xml:space="preserve">муниципаль районының </w:t>
            </w:r>
          </w:p>
          <w:p w:rsidR="00F84A7A" w:rsidRPr="00502D68" w:rsidRDefault="00F84A7A" w:rsidP="00001D02">
            <w:pPr>
              <w:pStyle w:val="Heading1"/>
              <w:rPr>
                <w:rFonts w:ascii="a_Helver Bashkir" w:hAnsi="a_Helver Bashkir" w:cs="a_Helver Bashkir"/>
                <w:sz w:val="20"/>
                <w:szCs w:val="20"/>
              </w:rPr>
            </w:pPr>
            <w:r w:rsidRPr="00502D68">
              <w:rPr>
                <w:rFonts w:ascii="a_Helver Bashkir" w:hAnsi="a_Helver Bashkir" w:cs="a_Helver Bashkir"/>
                <w:sz w:val="20"/>
                <w:szCs w:val="20"/>
              </w:rPr>
              <w:t>Үрге Яна</w:t>
            </w:r>
            <w:r w:rsidRPr="00502D68">
              <w:rPr>
                <w:rFonts w:ascii="Lucida Sans Unicode" w:hAnsi="Lucida Sans Unicode" w:cs="Lucida Sans Unicode"/>
                <w:sz w:val="20"/>
                <w:szCs w:val="20"/>
              </w:rPr>
              <w:t>ҡ</w:t>
            </w:r>
            <w:r w:rsidRPr="00502D68">
              <w:rPr>
                <w:rFonts w:ascii="a_Helver Bashkir" w:hAnsi="a_Helver Bashkir" w:cs="a_Helver Bashkir"/>
                <w:sz w:val="20"/>
                <w:szCs w:val="20"/>
              </w:rPr>
              <w:t xml:space="preserve">тай ауыл советы </w:t>
            </w:r>
          </w:p>
          <w:p w:rsidR="00F84A7A" w:rsidRPr="00502D68" w:rsidRDefault="00F84A7A" w:rsidP="00001D02">
            <w:pPr>
              <w:pStyle w:val="Heading1"/>
              <w:rPr>
                <w:rFonts w:ascii="a_Helver Bashkir" w:hAnsi="a_Helver Bashkir" w:cs="a_Helver Bashkir"/>
                <w:sz w:val="20"/>
                <w:szCs w:val="20"/>
              </w:rPr>
            </w:pPr>
            <w:r w:rsidRPr="00502D68">
              <w:rPr>
                <w:rFonts w:ascii="a_Helver Bashkir" w:hAnsi="a_Helver Bashkir" w:cs="a_Helver Bashkir"/>
                <w:sz w:val="20"/>
                <w:szCs w:val="20"/>
              </w:rPr>
              <w:t>ауыл биләмәһе Советы</w:t>
            </w:r>
          </w:p>
          <w:p w:rsidR="00F84A7A" w:rsidRPr="00E911A9" w:rsidRDefault="00F84A7A" w:rsidP="00001D02">
            <w:pPr>
              <w:jc w:val="center"/>
              <w:rPr>
                <w:rFonts w:ascii="a_Helver Bashkir" w:hAnsi="a_Helver Bashkir" w:cs="a_Helver Bashkir"/>
                <w:b/>
                <w:bCs/>
                <w:sz w:val="12"/>
                <w:szCs w:val="12"/>
                <w:lang w:val="be-BY"/>
              </w:rPr>
            </w:pPr>
          </w:p>
          <w:p w:rsidR="00F84A7A" w:rsidRPr="00502D68" w:rsidRDefault="00F84A7A" w:rsidP="00001D02">
            <w:pPr>
              <w:jc w:val="center"/>
              <w:rPr>
                <w:rFonts w:ascii="a_Helver Bashkir" w:hAnsi="a_Helver Bashkir" w:cs="a_Helver Bashkir"/>
                <w:spacing w:val="-10"/>
                <w:sz w:val="18"/>
                <w:szCs w:val="18"/>
                <w:lang w:val="be-BY"/>
              </w:rPr>
            </w:pPr>
            <w:r w:rsidRPr="00502D68">
              <w:rPr>
                <w:rFonts w:ascii="a_Helver Bashkir" w:hAnsi="a_Helver Bashkir" w:cs="a_Helver Bashkir"/>
                <w:spacing w:val="-10"/>
                <w:sz w:val="18"/>
                <w:szCs w:val="18"/>
                <w:lang w:val="be-BY"/>
              </w:rPr>
              <w:t>452988, Яңы Ямур</w:t>
            </w:r>
            <w:r w:rsidRPr="00502D68">
              <w:rPr>
                <w:rFonts w:ascii="Lucida Sans Unicode" w:hAnsi="Lucida Sans Unicode" w:cs="Lucida Sans Unicode"/>
                <w:spacing w:val="-10"/>
                <w:sz w:val="18"/>
                <w:szCs w:val="18"/>
                <w:lang w:val="be-BY"/>
              </w:rPr>
              <w:t>ҙ</w:t>
            </w:r>
            <w:r w:rsidRPr="00502D68">
              <w:rPr>
                <w:rFonts w:ascii="a_Helver Bashkir" w:hAnsi="a_Helver Bashkir" w:cs="a_Helver Bashkir"/>
                <w:spacing w:val="-10"/>
                <w:sz w:val="18"/>
                <w:szCs w:val="18"/>
                <w:lang w:val="be-BY"/>
              </w:rPr>
              <w:t>а ауылы, К. Маркс  урамы, 16</w:t>
            </w:r>
          </w:p>
          <w:p w:rsidR="00F84A7A" w:rsidRPr="00502D68" w:rsidRDefault="00F84A7A" w:rsidP="00001D02">
            <w:pPr>
              <w:jc w:val="center"/>
              <w:rPr>
                <w:rFonts w:ascii="a_Helver Bashkir" w:hAnsi="a_Helver Bashkir" w:cs="a_Helver Bashkir"/>
                <w:spacing w:val="-10"/>
                <w:sz w:val="18"/>
                <w:szCs w:val="18"/>
                <w:lang w:val="be-BY"/>
              </w:rPr>
            </w:pPr>
            <w:r w:rsidRPr="00502D68">
              <w:rPr>
                <w:rFonts w:ascii="a_Helver Bashkir" w:hAnsi="a_Helver Bashkir" w:cs="a_Helver Bashkir"/>
                <w:spacing w:val="-10"/>
                <w:sz w:val="18"/>
                <w:szCs w:val="18"/>
                <w:lang w:val="be-BY"/>
              </w:rPr>
              <w:t>тел  /  факс  8 (34753) 2-49-49</w:t>
            </w:r>
          </w:p>
          <w:p w:rsidR="00F84A7A" w:rsidRPr="00E911A9" w:rsidRDefault="00F84A7A" w:rsidP="00001D02">
            <w:pPr>
              <w:jc w:val="center"/>
              <w:rPr>
                <w:rFonts w:ascii="a_Helver Bashkir" w:hAnsi="a_Helver Bashkir" w:cs="a_Helver Bashkir"/>
                <w:sz w:val="8"/>
                <w:szCs w:val="8"/>
                <w:lang w:val="be-BY"/>
              </w:rPr>
            </w:pPr>
          </w:p>
        </w:tc>
        <w:tc>
          <w:tcPr>
            <w:tcW w:w="1718" w:type="dxa"/>
            <w:vAlign w:val="center"/>
          </w:tcPr>
          <w:p w:rsidR="00F84A7A" w:rsidRPr="00E911A9" w:rsidRDefault="00F84A7A" w:rsidP="00001D02">
            <w:pPr>
              <w:jc w:val="center"/>
              <w:rPr>
                <w:rFonts w:ascii="a_Helver Bashkir" w:hAnsi="a_Helver Bashkir" w:cs="a_Helver Bashkir"/>
              </w:rPr>
            </w:pPr>
            <w:r w:rsidRPr="00E911A9">
              <w:rPr>
                <w:sz w:val="16"/>
                <w:szCs w:val="16"/>
              </w:rPr>
              <w:object w:dxaOrig="2179" w:dyaOrig="21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69.75pt" o:ole="" fillcolor="window">
                  <v:imagedata r:id="rId4" o:title="" gain="74473f" blacklevel="1966f"/>
                </v:shape>
                <o:OLEObject Type="Embed" ProgID="Word.Picture.8" ShapeID="_x0000_i1025" DrawAspect="Content" ObjectID="_1544529844" r:id="rId5"/>
              </w:object>
            </w:r>
          </w:p>
        </w:tc>
        <w:tc>
          <w:tcPr>
            <w:tcW w:w="3825" w:type="dxa"/>
          </w:tcPr>
          <w:p w:rsidR="00F84A7A" w:rsidRPr="00502D68" w:rsidRDefault="00F84A7A" w:rsidP="00001D02">
            <w:pPr>
              <w:jc w:val="center"/>
              <w:rPr>
                <w:rFonts w:ascii="a_Helver Bashkir" w:hAnsi="a_Helver Bashkir" w:cs="a_Helver Bashkir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a_Helver Bashkir" w:hAnsi="a_Helver Bashkir" w:cs="a_Helver Bashkir"/>
                <w:b/>
                <w:bCs/>
                <w:sz w:val="20"/>
                <w:szCs w:val="20"/>
                <w:lang w:val="be-BY"/>
              </w:rPr>
              <w:t xml:space="preserve">Глава </w:t>
            </w:r>
            <w:r w:rsidRPr="00502D68">
              <w:rPr>
                <w:rFonts w:ascii="a_Helver Bashkir" w:hAnsi="a_Helver Bashkir" w:cs="a_Helver Bashkir"/>
                <w:b/>
                <w:bCs/>
                <w:sz w:val="20"/>
                <w:szCs w:val="20"/>
                <w:lang w:val="be-BY"/>
              </w:rPr>
              <w:t xml:space="preserve">сельского поселения Верхнеянактаевский сельсовет </w:t>
            </w:r>
          </w:p>
          <w:p w:rsidR="00F84A7A" w:rsidRPr="00502D68" w:rsidRDefault="00F84A7A" w:rsidP="00001D02">
            <w:pPr>
              <w:pStyle w:val="Heading2"/>
              <w:rPr>
                <w:rFonts w:ascii="a_Helver Bashkir" w:hAnsi="a_Helver Bashkir" w:cs="a_Helver Bashkir"/>
              </w:rPr>
            </w:pPr>
            <w:r w:rsidRPr="00502D68">
              <w:rPr>
                <w:rFonts w:ascii="a_Helver Bashkir" w:hAnsi="a_Helver Bashkir" w:cs="a_Helver Bashkir"/>
              </w:rPr>
              <w:t xml:space="preserve">муниципального  района Балтачевский  район </w:t>
            </w:r>
          </w:p>
          <w:p w:rsidR="00F84A7A" w:rsidRPr="00502D68" w:rsidRDefault="00F84A7A" w:rsidP="00001D02">
            <w:pPr>
              <w:pStyle w:val="Heading2"/>
              <w:rPr>
                <w:rFonts w:ascii="a_Helver Bashkir" w:hAnsi="a_Helver Bashkir" w:cs="a_Helver Bashkir"/>
              </w:rPr>
            </w:pPr>
            <w:r w:rsidRPr="00502D68">
              <w:rPr>
                <w:rFonts w:ascii="a_Helver Bashkir" w:hAnsi="a_Helver Bashkir" w:cs="a_Helver Bashkir"/>
              </w:rPr>
              <w:t>Республики</w:t>
            </w:r>
            <w:r w:rsidRPr="00502D68">
              <w:rPr>
                <w:rFonts w:ascii="a_Helver Bashkir" w:hAnsi="a_Helver Bashkir" w:cs="a_Helver Bashkir"/>
                <w:lang w:val="ru-RU"/>
              </w:rPr>
              <w:t xml:space="preserve"> </w:t>
            </w:r>
            <w:r w:rsidRPr="00502D68">
              <w:rPr>
                <w:rFonts w:ascii="a_Helver Bashkir" w:hAnsi="a_Helver Bashkir" w:cs="a_Helver Bashkir"/>
              </w:rPr>
              <w:t xml:space="preserve"> Башкортостан</w:t>
            </w:r>
          </w:p>
          <w:p w:rsidR="00F84A7A" w:rsidRPr="00E911A9" w:rsidRDefault="00F84A7A" w:rsidP="00001D02">
            <w:pPr>
              <w:jc w:val="center"/>
              <w:rPr>
                <w:rFonts w:ascii="a_Helver Bashkir" w:hAnsi="a_Helver Bashkir" w:cs="a_Helver Bashkir"/>
                <w:sz w:val="12"/>
                <w:szCs w:val="12"/>
                <w:lang w:val="be-BY"/>
              </w:rPr>
            </w:pPr>
          </w:p>
          <w:p w:rsidR="00F84A7A" w:rsidRPr="00502D68" w:rsidRDefault="00F84A7A" w:rsidP="00001D02">
            <w:pPr>
              <w:jc w:val="center"/>
              <w:rPr>
                <w:rFonts w:ascii="a_Helver Bashkir" w:hAnsi="a_Helver Bashkir" w:cs="a_Helver Bashkir"/>
                <w:spacing w:val="-8"/>
                <w:sz w:val="18"/>
                <w:szCs w:val="18"/>
                <w:lang w:val="be-BY"/>
              </w:rPr>
            </w:pPr>
            <w:r w:rsidRPr="00502D68">
              <w:rPr>
                <w:rFonts w:ascii="a_Helver Bashkir" w:hAnsi="a_Helver Bashkir" w:cs="a_Helver Bashkir"/>
                <w:spacing w:val="-8"/>
                <w:sz w:val="18"/>
                <w:szCs w:val="18"/>
                <w:lang w:val="be-BY"/>
              </w:rPr>
              <w:t>452988, д.Новоямурзино ул.К.Маркса, 16</w:t>
            </w:r>
          </w:p>
          <w:p w:rsidR="00F84A7A" w:rsidRPr="00E911A9" w:rsidRDefault="00F84A7A" w:rsidP="00001D02">
            <w:pPr>
              <w:jc w:val="center"/>
              <w:rPr>
                <w:rFonts w:ascii="a_Helver Bashkir" w:hAnsi="a_Helver Bashkir" w:cs="a_Helver Bashkir"/>
                <w:spacing w:val="-8"/>
                <w:sz w:val="18"/>
                <w:szCs w:val="18"/>
                <w:lang w:val="be-BY"/>
              </w:rPr>
            </w:pPr>
            <w:r w:rsidRPr="00502D68">
              <w:rPr>
                <w:rFonts w:ascii="a_Helver Bashkir" w:hAnsi="a_Helver Bashkir" w:cs="a_Helver Bashkir"/>
                <w:spacing w:val="-8"/>
                <w:sz w:val="18"/>
                <w:szCs w:val="18"/>
                <w:lang w:val="be-BY"/>
              </w:rPr>
              <w:t>тел  /  факс  8 (34753) 2-49-49</w:t>
            </w:r>
          </w:p>
        </w:tc>
      </w:tr>
    </w:tbl>
    <w:p w:rsidR="00F84A7A" w:rsidRDefault="00F84A7A" w:rsidP="00D06AA1">
      <w:r>
        <w:rPr>
          <w:noProof/>
        </w:rPr>
        <w:pict>
          <v:line id="_x0000_s1026" style="position:absolute;flip:y;z-index:251658240;mso-position-horizontal-relative:text;mso-position-vertical-relative:text" from="18pt,8.1pt" to="486pt,8.1pt" strokeweight="4.5pt">
            <v:stroke linestyle="thickThin"/>
          </v:line>
        </w:pict>
      </w:r>
    </w:p>
    <w:p w:rsidR="00F84A7A" w:rsidRDefault="00F84A7A" w:rsidP="00186A26">
      <w:pPr>
        <w:tabs>
          <w:tab w:val="left" w:pos="3300"/>
        </w:tabs>
        <w:jc w:val="center"/>
        <w:outlineLvl w:val="0"/>
        <w:rPr>
          <w:sz w:val="28"/>
          <w:szCs w:val="28"/>
        </w:rPr>
      </w:pPr>
      <w:r>
        <w:rPr>
          <w:b/>
          <w:bCs/>
        </w:rPr>
        <w:t>П О С Т А Н О В Л Е Н И Е</w:t>
      </w:r>
    </w:p>
    <w:p w:rsidR="00F84A7A" w:rsidRDefault="00F84A7A" w:rsidP="00ED5892">
      <w:pPr>
        <w:tabs>
          <w:tab w:val="left" w:pos="840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be-BY"/>
        </w:rPr>
        <w:t>от 26 декабря 2016 г</w:t>
      </w:r>
      <w:r>
        <w:rPr>
          <w:sz w:val="28"/>
          <w:szCs w:val="28"/>
        </w:rPr>
        <w:t xml:space="preserve">.                               </w:t>
      </w:r>
      <w:r>
        <w:rPr>
          <w:sz w:val="28"/>
          <w:szCs w:val="28"/>
          <w:lang w:val="be-BY"/>
        </w:rPr>
        <w:t xml:space="preserve">          </w:t>
      </w:r>
      <w:r>
        <w:rPr>
          <w:sz w:val="28"/>
          <w:szCs w:val="28"/>
        </w:rPr>
        <w:t xml:space="preserve">                   № 47</w:t>
      </w:r>
    </w:p>
    <w:p w:rsidR="00F84A7A" w:rsidRDefault="00F84A7A" w:rsidP="00ED589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84A7A" w:rsidRPr="00186A26" w:rsidRDefault="00F84A7A" w:rsidP="00ED589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186A26">
        <w:rPr>
          <w:b/>
          <w:bCs/>
        </w:rPr>
        <w:t>Об утверждении Перечня главных администраторов</w:t>
      </w:r>
    </w:p>
    <w:p w:rsidR="00F84A7A" w:rsidRPr="00186A26" w:rsidRDefault="00F84A7A" w:rsidP="00ED5892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186A26">
        <w:rPr>
          <w:b/>
          <w:bCs/>
        </w:rPr>
        <w:t xml:space="preserve"> доходов бюджета сельского поселения </w:t>
      </w:r>
      <w:r w:rsidRPr="00186A26">
        <w:rPr>
          <w:b/>
          <w:bCs/>
          <w:lang w:val="be-BY"/>
        </w:rPr>
        <w:t xml:space="preserve">Верхнеянактаевский </w:t>
      </w:r>
      <w:r w:rsidRPr="00186A26">
        <w:rPr>
          <w:b/>
          <w:bCs/>
        </w:rPr>
        <w:t xml:space="preserve">сельсовет муниципального района Балтачевский район Республики Башкортостан, а также состава закрепляемых за ними </w:t>
      </w:r>
    </w:p>
    <w:p w:rsidR="00F84A7A" w:rsidRPr="00186A26" w:rsidRDefault="00F84A7A" w:rsidP="00186A2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186A26">
        <w:rPr>
          <w:b/>
          <w:bCs/>
        </w:rPr>
        <w:t xml:space="preserve">кодов классификации доходов бюджета </w:t>
      </w:r>
    </w:p>
    <w:p w:rsidR="00F84A7A" w:rsidRDefault="00F84A7A" w:rsidP="00186A2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84A7A" w:rsidRPr="00ED5892" w:rsidRDefault="00F84A7A" w:rsidP="00331502">
      <w:pPr>
        <w:autoSpaceDE w:val="0"/>
        <w:autoSpaceDN w:val="0"/>
        <w:adjustRightInd w:val="0"/>
        <w:spacing w:line="360" w:lineRule="auto"/>
        <w:jc w:val="both"/>
        <w:outlineLvl w:val="1"/>
      </w:pPr>
      <w:r>
        <w:rPr>
          <w:sz w:val="28"/>
          <w:szCs w:val="28"/>
          <w:lang w:val="be-BY"/>
        </w:rPr>
        <w:t xml:space="preserve">      </w:t>
      </w:r>
      <w:r w:rsidRPr="00ED5892">
        <w:t>В соответствии со статьей 20 Бюджетного кодекса Российской Федерации ПОСТАНОВЛЯЮ:</w:t>
      </w:r>
    </w:p>
    <w:p w:rsidR="00F84A7A" w:rsidRPr="00ED5892" w:rsidRDefault="00F84A7A" w:rsidP="00ED5892">
      <w:pPr>
        <w:spacing w:line="276" w:lineRule="auto"/>
        <w:jc w:val="both"/>
      </w:pPr>
      <w:r w:rsidRPr="00ED5892">
        <w:t xml:space="preserve">     1.  Утвердить прилагаемый Перечень главных администраторов доходов бюджета сельского поселения </w:t>
      </w:r>
      <w:r>
        <w:rPr>
          <w:lang w:val="be-BY"/>
        </w:rPr>
        <w:t xml:space="preserve">Верхнеянактаевский </w:t>
      </w:r>
      <w:r w:rsidRPr="00ED5892">
        <w:t xml:space="preserve">сельсовет муниципального района Балтачевский район  Республики Башкортостан, закрепляемых за ними видов (подвидов) доходов бюджета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муниципального района Балтачевский район  Республики Башкортостан на 2017-2019 годы</w:t>
      </w:r>
      <w:r>
        <w:t xml:space="preserve"> согласно приложению</w:t>
      </w:r>
      <w:r w:rsidRPr="00ED5892">
        <w:t>.</w:t>
      </w:r>
    </w:p>
    <w:p w:rsidR="00F84A7A" w:rsidRPr="00ED5892" w:rsidRDefault="00F84A7A" w:rsidP="00ED5892">
      <w:pPr>
        <w:spacing w:line="276" w:lineRule="auto"/>
        <w:jc w:val="both"/>
      </w:pPr>
      <w:r w:rsidRPr="00ED5892">
        <w:t xml:space="preserve">    2. Администрации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 муниципального района Балтачевский район Республики в случаях изменения состава и (или) функций главных администраторов доходов бюджета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муниципального района Балтачевский район  Республики Башкортостан, а также изменения принципов назначения и присвоения структуры кодов классификации доходов бюджетов обеспечить внесение изменений в Перечень главных администраторов доходов бюджета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муниципального района Балтачевский район  Республики Башкортостан,  закрепляемых за ними видов (подвидов) доходов бюджета 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муниципального района Балтачевский район  Республики Башкортостан  на 2017-2019 годы. </w:t>
      </w:r>
    </w:p>
    <w:p w:rsidR="00F84A7A" w:rsidRPr="00ED5892" w:rsidRDefault="00F84A7A" w:rsidP="00ED5892">
      <w:pPr>
        <w:spacing w:line="276" w:lineRule="auto"/>
        <w:jc w:val="both"/>
      </w:pPr>
      <w:r w:rsidRPr="00ED5892">
        <w:t xml:space="preserve">    3. Администрации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 муниципального района Балтачевский район Республики обеспечить доведение изменений в Перечень главных администраторов доходов бюджета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 муниципального района Балтачевский район Республики муниципального района,  закрепляемых за ними видов (подвидов) доходов бюджета   сельского поселения </w:t>
      </w:r>
      <w:r>
        <w:rPr>
          <w:lang w:val="be-BY"/>
        </w:rPr>
        <w:t>Верхнеянактаевский</w:t>
      </w:r>
      <w:r w:rsidRPr="00ED5892">
        <w:t xml:space="preserve"> сельсовет  муниципального района Балтачевский район Республики муниципального района Балтачевский район Республики Башкортостан на 2017-2019 годы, до Управления Федерального казначейства по Республике Башкортостан в течение пяти календарных дней с даты их принятия.</w:t>
      </w:r>
    </w:p>
    <w:p w:rsidR="00F84A7A" w:rsidRPr="00ED5892" w:rsidRDefault="00F84A7A" w:rsidP="00002D2F">
      <w:pPr>
        <w:jc w:val="both"/>
      </w:pPr>
      <w:r w:rsidRPr="00ED5892">
        <w:t xml:space="preserve">    4.</w:t>
      </w:r>
      <w:r>
        <w:t xml:space="preserve"> </w:t>
      </w:r>
      <w:r w:rsidRPr="00ED5892">
        <w:t xml:space="preserve"> Признать утратившими силу: </w:t>
      </w:r>
      <w:r>
        <w:t>постановление  Администрации</w:t>
      </w:r>
      <w:r>
        <w:rPr>
          <w:lang w:val="be-BY"/>
        </w:rPr>
        <w:t xml:space="preserve"> </w:t>
      </w:r>
      <w:r w:rsidRPr="004A6E18">
        <w:t xml:space="preserve">сельского поселения </w:t>
      </w:r>
      <w:r>
        <w:t>Верхнеянактаевский</w:t>
      </w:r>
      <w:r>
        <w:rPr>
          <w:lang w:val="be-BY"/>
        </w:rPr>
        <w:t xml:space="preserve"> </w:t>
      </w:r>
      <w:r w:rsidRPr="004A6E18">
        <w:t>сельсовет муниципального</w:t>
      </w:r>
      <w:r>
        <w:rPr>
          <w:lang w:val="be-BY"/>
        </w:rPr>
        <w:t xml:space="preserve"> </w:t>
      </w:r>
      <w:r w:rsidRPr="004A6E18">
        <w:t>района</w:t>
      </w:r>
      <w:r>
        <w:rPr>
          <w:lang w:val="be-BY"/>
        </w:rPr>
        <w:t xml:space="preserve"> </w:t>
      </w:r>
      <w:r w:rsidRPr="004A6E18">
        <w:t>Балтачевский район Республики Башкортостан от</w:t>
      </w:r>
      <w:r>
        <w:t xml:space="preserve"> 27.12.</w:t>
      </w:r>
      <w:r w:rsidRPr="004A6E18">
        <w:t>2015 года №</w:t>
      </w:r>
      <w:r>
        <w:t>26</w:t>
      </w:r>
      <w:r w:rsidRPr="004A6E18">
        <w:t xml:space="preserve">.  </w:t>
      </w:r>
    </w:p>
    <w:p w:rsidR="00F84A7A" w:rsidRDefault="00F84A7A" w:rsidP="00002D2F">
      <w:pPr>
        <w:autoSpaceDE w:val="0"/>
        <w:autoSpaceDN w:val="0"/>
        <w:adjustRightInd w:val="0"/>
        <w:spacing w:line="360" w:lineRule="auto"/>
        <w:jc w:val="both"/>
      </w:pPr>
      <w:r>
        <w:t xml:space="preserve">   5</w:t>
      </w:r>
      <w:r w:rsidRPr="00ED5892">
        <w:t xml:space="preserve">. Контроль за исполнением </w:t>
      </w:r>
      <w:r w:rsidRPr="00D06AA1">
        <w:t>настоящего постановления  оставляю</w:t>
      </w:r>
      <w:r w:rsidRPr="00ED5892">
        <w:t xml:space="preserve"> за собой.</w:t>
      </w:r>
    </w:p>
    <w:p w:rsidR="00F84A7A" w:rsidRPr="00ED5892" w:rsidRDefault="00F84A7A" w:rsidP="00002D2F">
      <w:pPr>
        <w:autoSpaceDE w:val="0"/>
        <w:autoSpaceDN w:val="0"/>
        <w:adjustRightInd w:val="0"/>
        <w:spacing w:line="360" w:lineRule="auto"/>
        <w:jc w:val="both"/>
      </w:pPr>
      <w:r>
        <w:t xml:space="preserve">   6</w:t>
      </w:r>
      <w:r w:rsidRPr="00ED5892">
        <w:t>. </w:t>
      </w:r>
      <w:r>
        <w:t>Настоящ</w:t>
      </w:r>
      <w:r>
        <w:rPr>
          <w:lang w:val="be-BY"/>
        </w:rPr>
        <w:t xml:space="preserve">ее постановление </w:t>
      </w:r>
      <w:r w:rsidRPr="00D06AA1">
        <w:t xml:space="preserve"> вступает в</w:t>
      </w:r>
      <w:r w:rsidRPr="00ED5892">
        <w:t xml:space="preserve"> силу с 1 января 201</w:t>
      </w:r>
      <w:r>
        <w:t>7</w:t>
      </w:r>
      <w:r w:rsidRPr="00ED5892">
        <w:t xml:space="preserve"> года.</w:t>
      </w:r>
    </w:p>
    <w:p w:rsidR="00F84A7A" w:rsidRDefault="00F84A7A" w:rsidP="00186A26">
      <w:pPr>
        <w:rPr>
          <w:sz w:val="22"/>
          <w:szCs w:val="22"/>
        </w:rPr>
      </w:pPr>
      <w:r>
        <w:rPr>
          <w:sz w:val="22"/>
          <w:szCs w:val="22"/>
        </w:rPr>
        <w:t xml:space="preserve">Глава сельского поселения </w:t>
      </w:r>
    </w:p>
    <w:p w:rsidR="00F84A7A" w:rsidRDefault="00F84A7A" w:rsidP="00186A26">
      <w:pPr>
        <w:tabs>
          <w:tab w:val="left" w:pos="7335"/>
        </w:tabs>
        <w:rPr>
          <w:sz w:val="22"/>
          <w:szCs w:val="22"/>
        </w:rPr>
      </w:pPr>
      <w:r>
        <w:rPr>
          <w:sz w:val="22"/>
          <w:szCs w:val="22"/>
        </w:rPr>
        <w:t>Верхнеянактаевский сельсовет</w:t>
      </w:r>
      <w:r>
        <w:rPr>
          <w:sz w:val="22"/>
          <w:szCs w:val="22"/>
        </w:rPr>
        <w:tab/>
        <w:t>Р.М.Мусин</w:t>
      </w:r>
    </w:p>
    <w:p w:rsidR="00F84A7A" w:rsidRPr="00002D2F" w:rsidRDefault="00F84A7A" w:rsidP="00ED5892">
      <w:pPr>
        <w:jc w:val="right"/>
        <w:rPr>
          <w:sz w:val="22"/>
          <w:szCs w:val="22"/>
        </w:rPr>
      </w:pPr>
      <w:r w:rsidRPr="00002D2F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Pr="00002D2F">
        <w:rPr>
          <w:sz w:val="22"/>
          <w:szCs w:val="22"/>
        </w:rPr>
        <w:t xml:space="preserve"> </w:t>
      </w:r>
    </w:p>
    <w:p w:rsidR="00F84A7A" w:rsidRPr="00002D2F" w:rsidRDefault="00F84A7A" w:rsidP="00ED5892">
      <w:pPr>
        <w:jc w:val="right"/>
        <w:rPr>
          <w:sz w:val="22"/>
          <w:szCs w:val="22"/>
          <w:lang w:val="be-BY"/>
        </w:rPr>
      </w:pPr>
      <w:r w:rsidRPr="00002D2F">
        <w:rPr>
          <w:sz w:val="22"/>
          <w:szCs w:val="22"/>
        </w:rPr>
        <w:t>к</w:t>
      </w:r>
      <w:r w:rsidRPr="00002D2F">
        <w:rPr>
          <w:sz w:val="22"/>
          <w:szCs w:val="22"/>
          <w:lang w:val="be-BY"/>
        </w:rPr>
        <w:t xml:space="preserve"> постановлению главы сельского </w:t>
      </w:r>
    </w:p>
    <w:p w:rsidR="00F84A7A" w:rsidRPr="00002D2F" w:rsidRDefault="00F84A7A" w:rsidP="00ED5892">
      <w:pPr>
        <w:jc w:val="right"/>
        <w:rPr>
          <w:sz w:val="22"/>
          <w:szCs w:val="22"/>
          <w:lang w:val="be-BY"/>
        </w:rPr>
      </w:pPr>
      <w:r w:rsidRPr="00002D2F">
        <w:rPr>
          <w:sz w:val="22"/>
          <w:szCs w:val="22"/>
          <w:lang w:val="be-BY"/>
        </w:rPr>
        <w:t>посления Верхнеянактаевский сельсовет</w:t>
      </w:r>
    </w:p>
    <w:p w:rsidR="00F84A7A" w:rsidRPr="00002D2F" w:rsidRDefault="00F84A7A" w:rsidP="00ED5892">
      <w:pPr>
        <w:jc w:val="right"/>
        <w:rPr>
          <w:sz w:val="22"/>
          <w:szCs w:val="22"/>
          <w:lang w:val="be-BY"/>
        </w:rPr>
      </w:pPr>
      <w:r w:rsidRPr="00002D2F">
        <w:rPr>
          <w:sz w:val="22"/>
          <w:szCs w:val="22"/>
          <w:lang w:val="be-BY"/>
        </w:rPr>
        <w:t xml:space="preserve"> муниципального района </w:t>
      </w:r>
    </w:p>
    <w:p w:rsidR="00F84A7A" w:rsidRPr="00002D2F" w:rsidRDefault="00F84A7A" w:rsidP="00ED5892">
      <w:pPr>
        <w:jc w:val="right"/>
        <w:rPr>
          <w:sz w:val="22"/>
          <w:szCs w:val="22"/>
          <w:lang w:val="be-BY"/>
        </w:rPr>
      </w:pPr>
      <w:r w:rsidRPr="00002D2F">
        <w:rPr>
          <w:sz w:val="22"/>
          <w:szCs w:val="22"/>
          <w:lang w:val="be-BY"/>
        </w:rPr>
        <w:t xml:space="preserve">Балтачевский район </w:t>
      </w:r>
    </w:p>
    <w:p w:rsidR="00F84A7A" w:rsidRPr="00002D2F" w:rsidRDefault="00F84A7A" w:rsidP="00ED5892">
      <w:pPr>
        <w:jc w:val="right"/>
        <w:rPr>
          <w:sz w:val="22"/>
          <w:szCs w:val="22"/>
        </w:rPr>
      </w:pPr>
      <w:r w:rsidRPr="00002D2F">
        <w:rPr>
          <w:sz w:val="22"/>
          <w:szCs w:val="22"/>
          <w:lang w:val="be-BY"/>
        </w:rPr>
        <w:t xml:space="preserve">Республики Башкортостан  </w:t>
      </w:r>
      <w:r w:rsidRPr="00002D2F">
        <w:rPr>
          <w:sz w:val="22"/>
          <w:szCs w:val="22"/>
        </w:rPr>
        <w:t xml:space="preserve">  </w:t>
      </w:r>
    </w:p>
    <w:p w:rsidR="00F84A7A" w:rsidRPr="00002D2F" w:rsidRDefault="00F84A7A" w:rsidP="00ED5892">
      <w:pPr>
        <w:jc w:val="center"/>
        <w:rPr>
          <w:sz w:val="22"/>
          <w:szCs w:val="22"/>
        </w:rPr>
      </w:pPr>
      <w:r w:rsidRPr="00002D2F">
        <w:rPr>
          <w:sz w:val="22"/>
          <w:szCs w:val="22"/>
        </w:rPr>
        <w:t xml:space="preserve">                                                                                                    </w:t>
      </w:r>
      <w:r w:rsidRPr="00002D2F">
        <w:rPr>
          <w:sz w:val="22"/>
          <w:szCs w:val="22"/>
          <w:lang w:val="be-BY"/>
        </w:rPr>
        <w:t xml:space="preserve">        </w:t>
      </w:r>
      <w:r w:rsidRPr="00002D2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  <w:r w:rsidRPr="00002D2F">
        <w:rPr>
          <w:sz w:val="22"/>
          <w:szCs w:val="22"/>
        </w:rPr>
        <w:t xml:space="preserve"> от </w:t>
      </w:r>
      <w:r w:rsidRPr="00002D2F">
        <w:rPr>
          <w:sz w:val="22"/>
          <w:szCs w:val="22"/>
          <w:lang w:val="be-BY"/>
        </w:rPr>
        <w:t>26 декабря</w:t>
      </w:r>
      <w:r w:rsidRPr="00002D2F">
        <w:rPr>
          <w:sz w:val="22"/>
          <w:szCs w:val="22"/>
        </w:rPr>
        <w:t xml:space="preserve"> 2016 года №  47   </w:t>
      </w:r>
    </w:p>
    <w:p w:rsidR="00F84A7A" w:rsidRPr="00041071" w:rsidRDefault="00F84A7A" w:rsidP="00ED5892">
      <w:pPr>
        <w:jc w:val="right"/>
        <w:rPr>
          <w:sz w:val="22"/>
          <w:szCs w:val="22"/>
        </w:rPr>
      </w:pPr>
      <w:r w:rsidRPr="00041071">
        <w:rPr>
          <w:i/>
          <w:iCs/>
          <w:sz w:val="28"/>
          <w:szCs w:val="28"/>
        </w:rPr>
        <w:t xml:space="preserve">                                                    </w:t>
      </w:r>
    </w:p>
    <w:p w:rsidR="00F84A7A" w:rsidRPr="00985BB8" w:rsidRDefault="00F84A7A" w:rsidP="00985BB8">
      <w:pPr>
        <w:jc w:val="center"/>
        <w:rPr>
          <w:b/>
          <w:bCs/>
        </w:rPr>
      </w:pPr>
      <w:r w:rsidRPr="00985BB8">
        <w:rPr>
          <w:b/>
          <w:bCs/>
        </w:rPr>
        <w:t xml:space="preserve">Перечень главных администраторов доходов бюджета  сельского поселения </w:t>
      </w:r>
      <w:r w:rsidRPr="00D06AA1">
        <w:rPr>
          <w:b/>
          <w:bCs/>
          <w:lang w:val="be-BY"/>
        </w:rPr>
        <w:t>Верхнеянактаевский</w:t>
      </w:r>
      <w:r w:rsidRPr="00985BB8">
        <w:rPr>
          <w:b/>
          <w:bCs/>
        </w:rPr>
        <w:t xml:space="preserve"> сельсовет муниципального района Балтачевский район Республики Башкортостан, закрепляемых за ними видов (подвидов) доходов бюджета на 2017-2019 </w:t>
      </w:r>
    </w:p>
    <w:tbl>
      <w:tblPr>
        <w:tblW w:w="9891" w:type="dxa"/>
        <w:jc w:val="center"/>
        <w:tblLayout w:type="fixed"/>
        <w:tblLook w:val="0000"/>
      </w:tblPr>
      <w:tblGrid>
        <w:gridCol w:w="1403"/>
        <w:gridCol w:w="3402"/>
        <w:gridCol w:w="5086"/>
      </w:tblGrid>
      <w:tr w:rsidR="00F84A7A" w:rsidRPr="00041071">
        <w:trPr>
          <w:cantSplit/>
          <w:trHeight w:val="375"/>
          <w:jc w:val="center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spacing w:before="120" w:after="120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spacing w:before="120" w:after="120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F84A7A" w:rsidRPr="00041071">
        <w:trPr>
          <w:cantSplit/>
          <w:trHeight w:val="111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spacing w:before="120" w:after="120"/>
              <w:ind w:left="-150" w:right="-202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>главного админист-                      ратора доходов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spacing w:before="120" w:after="120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 xml:space="preserve">вида, подвида доходов бюджета </w:t>
            </w: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spacing w:before="120" w:after="120"/>
              <w:rPr>
                <w:sz w:val="28"/>
                <w:szCs w:val="28"/>
              </w:rPr>
            </w:pPr>
          </w:p>
        </w:tc>
      </w:tr>
    </w:tbl>
    <w:p w:rsidR="00F84A7A" w:rsidRPr="00041071" w:rsidRDefault="00F84A7A" w:rsidP="00ED5892">
      <w:pPr>
        <w:shd w:val="clear" w:color="auto" w:fill="FFFFFF"/>
        <w:rPr>
          <w:sz w:val="2"/>
          <w:szCs w:val="2"/>
        </w:rPr>
      </w:pPr>
    </w:p>
    <w:tbl>
      <w:tblPr>
        <w:tblW w:w="9906" w:type="dxa"/>
        <w:jc w:val="center"/>
        <w:tblLayout w:type="fixed"/>
        <w:tblLook w:val="0000"/>
      </w:tblPr>
      <w:tblGrid>
        <w:gridCol w:w="1418"/>
        <w:gridCol w:w="3418"/>
        <w:gridCol w:w="5070"/>
      </w:tblGrid>
      <w:tr w:rsidR="00F84A7A" w:rsidRPr="0038034F">
        <w:trPr>
          <w:cantSplit/>
          <w:trHeight w:val="375"/>
          <w:tblHeader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7A" w:rsidRPr="00041071" w:rsidRDefault="00F84A7A" w:rsidP="00B269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7A" w:rsidRPr="0038034F" w:rsidRDefault="00F84A7A" w:rsidP="00B269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1071">
              <w:rPr>
                <w:sz w:val="28"/>
                <w:szCs w:val="28"/>
              </w:rPr>
              <w:t>3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D14BD0" w:rsidRDefault="00F84A7A" w:rsidP="00B26922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D14BD0" w:rsidRDefault="00F84A7A" w:rsidP="00B26922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AC509C" w:rsidRDefault="00F84A7A" w:rsidP="00B26922">
            <w:pPr>
              <w:jc w:val="both"/>
              <w:rPr>
                <w:sz w:val="28"/>
                <w:szCs w:val="28"/>
              </w:rPr>
            </w:pPr>
            <w:r w:rsidRPr="00D06AA1"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 xml:space="preserve">ация сельского поселения </w:t>
            </w:r>
            <w:r>
              <w:rPr>
                <w:sz w:val="28"/>
                <w:szCs w:val="28"/>
                <w:lang w:val="be-BY"/>
              </w:rPr>
              <w:t xml:space="preserve"> Верхнеянактаевский </w:t>
            </w:r>
            <w:r w:rsidRPr="00D06AA1">
              <w:rPr>
                <w:sz w:val="28"/>
                <w:szCs w:val="28"/>
              </w:rPr>
              <w:t>сельсовет муниципального района Балтачевский район Республики Башкортостан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ind w:left="-108" w:right="-108"/>
              <w:jc w:val="center"/>
            </w:pPr>
            <w:r w:rsidRPr="00482843">
              <w:t>1 08 04020 01 1000 110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ind w:left="-108" w:right="-108"/>
              <w:jc w:val="center"/>
            </w:pPr>
            <w:r w:rsidRPr="00482843">
              <w:t>1 08 04020 01 4000 110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t>1 13 01995 10 0000 130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t>Прочие доходы от оказания платных услуг (работ) получателями средств бюджетов</w:t>
            </w:r>
            <w:r w:rsidRPr="00482843">
              <w:rPr>
                <w:snapToGrid w:val="0"/>
              </w:rPr>
              <w:t xml:space="preserve"> 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t>1 13 02065 10 0000 130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t>Доходы, поступающие в порядке возмещения расходов, понесенных в связи с эксплуатацией  имущества</w:t>
            </w:r>
            <w:r w:rsidRPr="00482843">
              <w:rPr>
                <w:snapToGrid w:val="0"/>
              </w:rPr>
              <w:t xml:space="preserve"> 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39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ind w:left="-93"/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t>1 13 02995 10 0000 130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t xml:space="preserve">Прочие доходы от компенсации затрат  бюджетов </w:t>
            </w:r>
            <w:r w:rsidRPr="00482843">
              <w:rPr>
                <w:snapToGrid w:val="0"/>
              </w:rPr>
              <w:t>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1 16 23051 10 0000 140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</w:r>
            <w:r w:rsidRPr="00482843">
              <w:rPr>
                <w:snapToGrid w:val="0"/>
              </w:rPr>
              <w:t>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1 16 23052 10 0000 140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>Доходы от возмещения ущерба при возникновении иных страховых случаев, когда выгодоприобретателями выступают получатели средств бюджетов</w:t>
            </w:r>
            <w:r w:rsidRPr="00482843">
              <w:rPr>
                <w:snapToGrid w:val="0"/>
              </w:rPr>
              <w:t xml:space="preserve"> 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rPr>
                <w:snapToGrid w:val="0"/>
              </w:rPr>
              <w:t>1 16 32000 10 0000 140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rPr>
                <w:snapToGrid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F84A7A" w:rsidRPr="00484388">
        <w:trPr>
          <w:cantSplit/>
          <w:trHeight w:val="59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rPr>
                <w:snapToGrid w:val="0"/>
              </w:rPr>
              <w:t>1 16 90050 10 0000 140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84A7A" w:rsidRPr="00484388">
        <w:trPr>
          <w:cantSplit/>
          <w:trHeight w:val="5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1 17 01050 10 0000 180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 xml:space="preserve">Невыясненные поступления, зачисляемые в бюджеты </w:t>
            </w:r>
            <w:r w:rsidRPr="00482843">
              <w:rPr>
                <w:snapToGrid w:val="0"/>
              </w:rPr>
              <w:t>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48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rPr>
                <w:snapToGrid w:val="0"/>
              </w:rPr>
              <w:t>1 17 05050 10 0000 180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F84A7A" w:rsidRPr="00484388">
        <w:trPr>
          <w:cantSplit/>
          <w:trHeight w:val="62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center"/>
              <w:rPr>
                <w:snapToGrid w:val="0"/>
              </w:rPr>
            </w:pPr>
            <w:r w:rsidRPr="00482843">
              <w:t>1 17 14030 10 0000 180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tabs>
                <w:tab w:val="left" w:pos="10260"/>
              </w:tabs>
              <w:jc w:val="both"/>
              <w:rPr>
                <w:snapToGrid w:val="0"/>
              </w:rPr>
            </w:pPr>
            <w:r w:rsidRPr="00482843">
              <w:t>Средства самообложения граждан, зачисляемые в бюджеты</w:t>
            </w:r>
            <w:r w:rsidRPr="00482843">
              <w:rPr>
                <w:snapToGrid w:val="0"/>
              </w:rPr>
              <w:t xml:space="preserve"> сельских</w:t>
            </w:r>
            <w:r w:rsidRPr="00482843">
              <w:t xml:space="preserve"> поселений</w:t>
            </w:r>
          </w:p>
        </w:tc>
      </w:tr>
      <w:tr w:rsidR="00F84A7A" w:rsidRPr="00484388">
        <w:trPr>
          <w:cantSplit/>
          <w:trHeight w:val="53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1 18 05000 10 0000 180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1 18 05200 10 0000 151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2 02 15001 10 0000 151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Дотации бюджетам сельских поселений на выравнивание бюджетной обеспеченности</w:t>
            </w:r>
          </w:p>
        </w:tc>
      </w:tr>
      <w:tr w:rsidR="00F84A7A" w:rsidRPr="00484388">
        <w:trPr>
          <w:cantSplit/>
          <w:trHeight w:val="6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2 02 15002 10 0000 151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84A7A" w:rsidRPr="00484388">
        <w:trPr>
          <w:cantSplit/>
          <w:trHeight w:val="57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2 02 20041 10  0000 151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2 02 20216 10 0000 151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84A7A" w:rsidRPr="00484388">
        <w:trPr>
          <w:cantSplit/>
          <w:trHeight w:val="5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2 02 29999 10 7101 151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  <w:rPr>
                <w:rStyle w:val="blk"/>
              </w:rPr>
            </w:pPr>
            <w:r w:rsidRPr="00482843">
              <w:rPr>
                <w:rStyle w:val="blk"/>
              </w:rPr>
              <w:t>Прочие субсидии бюджетам сельских поселений (субсидии на софинансирование расходных обязательств)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2 02 29999 10 7113 151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Прочие субсидии бюджетам сельских поселений</w:t>
            </w:r>
            <w:r w:rsidRPr="00482843">
              <w:t xml:space="preserve"> (субсидии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2 02 29999 10 7135 151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  <w:rPr>
                <w:rStyle w:val="blk"/>
              </w:rPr>
            </w:pPr>
            <w:r w:rsidRPr="00482843">
              <w:rPr>
                <w:rStyle w:val="blk"/>
              </w:rPr>
              <w:t>Прочие субсидии бюджетам сельских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  <w:rPr>
                <w:highlight w:val="cyan"/>
              </w:rPr>
            </w:pPr>
            <w:r w:rsidRPr="00331502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2 02 35118 10 0000 151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2 02 40014 10 7301 151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2 02 49999 10 7502 151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Прочие межбюджетные трансферты, передаваемые бюджетам сельских поселений</w:t>
            </w:r>
            <w:r w:rsidRPr="00482843">
              <w:t xml:space="preserve"> (межбюджетные трансферты, передаваемые бюджетам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2 02 49999 10 7503 151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Прочие межбюджетные трансферты, передаваемые бюджетам сельских поселений</w:t>
            </w:r>
            <w:r w:rsidRPr="00482843">
              <w:t xml:space="preserve"> (межбюджетные трансферты, передаваемые бюджетам на осуществление дорожной деятельности в границах  сельских поселений)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2 02 90054 10 7301 151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  <w:rPr>
                <w:rStyle w:val="blk"/>
              </w:rPr>
            </w:pPr>
            <w:r w:rsidRPr="00482843">
              <w:rPr>
                <w:rStyle w:val="blk"/>
              </w:rPr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2 07 05010 10 0000 180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2 07 05020 10 0000 180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2 07 05030 10 0000 180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Прочие безвозмездные поступления в бюджеты сельских поселений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2 07 05030 10 6200 180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  <w:rPr>
                <w:rStyle w:val="blk"/>
              </w:rPr>
            </w:pPr>
            <w:r w:rsidRPr="00482843"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2 07 05030 10 6300 180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  <w:rPr>
                <w:rStyle w:val="blk"/>
              </w:rPr>
            </w:pPr>
            <w:r w:rsidRPr="00482843"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2 08 05000 10 0000 180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2 18 05010 10 0000 180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2 18 05020 10 0000 180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F84A7A" w:rsidRPr="00484388">
        <w:trPr>
          <w:cantSplit/>
          <w:trHeight w:val="6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2 18 05030 10 0000 180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2 18 60010 10 0000 151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center"/>
            </w:pPr>
            <w:r w:rsidRPr="00482843">
              <w:t>2 18 60020 10 0000 151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spacing w:before="40"/>
              <w:jc w:val="both"/>
            </w:pPr>
            <w:r w:rsidRPr="00482843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F84A7A" w:rsidRPr="00484388">
        <w:trPr>
          <w:cantSplit/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center"/>
            </w:pPr>
            <w:r w:rsidRPr="00482843">
              <w:t>791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pStyle w:val="BodyTextIndent"/>
              <w:ind w:firstLine="0"/>
              <w:jc w:val="center"/>
              <w:rPr>
                <w:sz w:val="24"/>
                <w:szCs w:val="24"/>
              </w:rPr>
            </w:pPr>
            <w:r w:rsidRPr="00482843">
              <w:rPr>
                <w:sz w:val="24"/>
                <w:szCs w:val="24"/>
              </w:rPr>
              <w:t>2 19 00000 10 0000 151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A7A" w:rsidRPr="00482843" w:rsidRDefault="00F84A7A" w:rsidP="00985BB8">
            <w:pPr>
              <w:jc w:val="both"/>
            </w:pPr>
            <w:r w:rsidRPr="00482843">
              <w:rPr>
                <w:rStyle w:val="blk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84A7A" w:rsidRDefault="00F84A7A" w:rsidP="00ED5892">
      <w:pPr>
        <w:spacing w:line="360" w:lineRule="auto"/>
        <w:ind w:firstLine="708"/>
        <w:rPr>
          <w:sz w:val="28"/>
          <w:szCs w:val="28"/>
        </w:rPr>
      </w:pPr>
    </w:p>
    <w:p w:rsidR="00F84A7A" w:rsidRDefault="00F84A7A"/>
    <w:sectPr w:rsidR="00F84A7A" w:rsidSect="00ED5892">
      <w:pgSz w:w="11906" w:h="16838"/>
      <w:pgMar w:top="907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CA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_Timer Bashkir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892"/>
    <w:rsid w:val="00001D02"/>
    <w:rsid w:val="00002D2F"/>
    <w:rsid w:val="00041071"/>
    <w:rsid w:val="001117CB"/>
    <w:rsid w:val="00186A26"/>
    <w:rsid w:val="00196107"/>
    <w:rsid w:val="00331502"/>
    <w:rsid w:val="0038034F"/>
    <w:rsid w:val="003C1E19"/>
    <w:rsid w:val="003D20CC"/>
    <w:rsid w:val="003E3209"/>
    <w:rsid w:val="00482843"/>
    <w:rsid w:val="00484388"/>
    <w:rsid w:val="004A6E18"/>
    <w:rsid w:val="004E0CB2"/>
    <w:rsid w:val="00502D68"/>
    <w:rsid w:val="005051EC"/>
    <w:rsid w:val="0058252C"/>
    <w:rsid w:val="006315D4"/>
    <w:rsid w:val="00745726"/>
    <w:rsid w:val="00922B17"/>
    <w:rsid w:val="00985BB8"/>
    <w:rsid w:val="00A30D26"/>
    <w:rsid w:val="00AA0C36"/>
    <w:rsid w:val="00AA46E6"/>
    <w:rsid w:val="00AC509C"/>
    <w:rsid w:val="00B16C8A"/>
    <w:rsid w:val="00B26922"/>
    <w:rsid w:val="00D06AA1"/>
    <w:rsid w:val="00D14BD0"/>
    <w:rsid w:val="00E911A9"/>
    <w:rsid w:val="00EC19E3"/>
    <w:rsid w:val="00ED5892"/>
    <w:rsid w:val="00F64566"/>
    <w:rsid w:val="00F84A7A"/>
    <w:rsid w:val="00FB5D15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06AA1"/>
    <w:pPr>
      <w:keepNext/>
      <w:jc w:val="center"/>
      <w:outlineLvl w:val="0"/>
    </w:pPr>
    <w:rPr>
      <w:rFonts w:ascii="Times CA" w:hAnsi="Times CA" w:cs="Times CA"/>
      <w:b/>
      <w:bCs/>
      <w:lang w:val="be-BY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06AA1"/>
    <w:pPr>
      <w:keepNext/>
      <w:jc w:val="center"/>
      <w:outlineLvl w:val="1"/>
    </w:pPr>
    <w:rPr>
      <w:rFonts w:ascii="a_Timer Bashkir" w:hAnsi="a_Timer Bashkir" w:cs="a_Timer Bashkir"/>
      <w:b/>
      <w:bCs/>
      <w:sz w:val="20"/>
      <w:szCs w:val="20"/>
      <w:lang w:val="be-BY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6AA1"/>
    <w:rPr>
      <w:rFonts w:ascii="Times CA" w:hAnsi="Times CA" w:cs="Times CA"/>
      <w:b/>
      <w:bCs/>
      <w:sz w:val="24"/>
      <w:szCs w:val="24"/>
      <w:lang w:val="be-BY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6AA1"/>
    <w:rPr>
      <w:rFonts w:ascii="a_Timer Bashkir" w:hAnsi="a_Timer Bashkir" w:cs="a_Timer Bashkir"/>
      <w:b/>
      <w:bCs/>
      <w:lang w:val="be-BY" w:eastAsia="ru-RU"/>
    </w:rPr>
  </w:style>
  <w:style w:type="paragraph" w:customStyle="1" w:styleId="ConsPlusNormal">
    <w:name w:val="ConsPlusNormal"/>
    <w:uiPriority w:val="99"/>
    <w:rsid w:val="00ED5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D58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D589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D58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5892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85BB8"/>
    <w:pPr>
      <w:ind w:firstLine="851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5BB8"/>
    <w:rPr>
      <w:sz w:val="28"/>
      <w:szCs w:val="28"/>
    </w:rPr>
  </w:style>
  <w:style w:type="character" w:customStyle="1" w:styleId="blk">
    <w:name w:val="blk"/>
    <w:basedOn w:val="DefaultParagraphFont"/>
    <w:uiPriority w:val="99"/>
    <w:rsid w:val="00985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6</Pages>
  <Words>1693</Words>
  <Characters>9654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5</cp:revision>
  <cp:lastPrinted>2016-12-29T10:14:00Z</cp:lastPrinted>
  <dcterms:created xsi:type="dcterms:W3CDTF">2016-12-22T09:47:00Z</dcterms:created>
  <dcterms:modified xsi:type="dcterms:W3CDTF">2016-12-29T10:18:00Z</dcterms:modified>
</cp:coreProperties>
</file>